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51"/>
        <w:tblW w:w="0" w:type="auto"/>
        <w:tblLook w:val="04A0" w:firstRow="1" w:lastRow="0" w:firstColumn="1" w:lastColumn="0" w:noHBand="0" w:noVBand="1"/>
      </w:tblPr>
      <w:tblGrid>
        <w:gridCol w:w="5171"/>
        <w:gridCol w:w="5619"/>
      </w:tblGrid>
      <w:tr w:rsidR="00353679" w:rsidRPr="005712C5" w14:paraId="42A5EC3D" w14:textId="77777777" w:rsidTr="008B777B">
        <w:tc>
          <w:tcPr>
            <w:tcW w:w="10790" w:type="dxa"/>
            <w:gridSpan w:val="2"/>
            <w:vAlign w:val="center"/>
          </w:tcPr>
          <w:p w14:paraId="21E0A851" w14:textId="62A71030" w:rsidR="00353679" w:rsidRPr="005712C5" w:rsidRDefault="00385CB2" w:rsidP="00353679">
            <w:pPr>
              <w:jc w:val="center"/>
              <w:rPr>
                <w:sz w:val="40"/>
              </w:rPr>
            </w:pPr>
            <w:r>
              <w:rPr>
                <w:sz w:val="40"/>
              </w:rPr>
              <w:t>Reviewing Enrollments</w:t>
            </w:r>
          </w:p>
        </w:tc>
      </w:tr>
      <w:tr w:rsidR="00353679" w:rsidRPr="005712C5" w14:paraId="5DC89BE3" w14:textId="77777777" w:rsidTr="008B777B">
        <w:tc>
          <w:tcPr>
            <w:tcW w:w="10790" w:type="dxa"/>
            <w:gridSpan w:val="2"/>
          </w:tcPr>
          <w:p w14:paraId="7264CA12" w14:textId="35183614" w:rsidR="00353679" w:rsidRDefault="00353679" w:rsidP="00353679">
            <w:pPr>
              <w:jc w:val="center"/>
              <w:rPr>
                <w:i/>
                <w:sz w:val="32"/>
              </w:rPr>
            </w:pPr>
            <w:r w:rsidRPr="005712C5">
              <w:rPr>
                <w:i/>
                <w:sz w:val="32"/>
              </w:rPr>
              <w:t>Before You Start</w:t>
            </w:r>
          </w:p>
          <w:p w14:paraId="7CDF7D65" w14:textId="4F25B1EA" w:rsidR="00755065" w:rsidRPr="00755065" w:rsidRDefault="00385CB2" w:rsidP="00755065">
            <w:pPr>
              <w:pStyle w:val="ListParagraph"/>
              <w:numPr>
                <w:ilvl w:val="0"/>
                <w:numId w:val="27"/>
              </w:numPr>
              <w:rPr>
                <w:iCs/>
              </w:rPr>
            </w:pPr>
            <w:r>
              <w:rPr>
                <w:iCs/>
              </w:rPr>
              <w:t>Member enrollments are reviewed by a County Manager in their Enrollment County (county of the member’s primary club/unit or the Family County if volunteer is not enrolled in a club).</w:t>
            </w:r>
          </w:p>
          <w:p w14:paraId="27F66908" w14:textId="0C236CE6" w:rsidR="00755065" w:rsidRPr="00755065" w:rsidRDefault="00584901" w:rsidP="00755065">
            <w:pPr>
              <w:pStyle w:val="ListParagraph"/>
              <w:numPr>
                <w:ilvl w:val="0"/>
                <w:numId w:val="27"/>
              </w:numPr>
              <w:rPr>
                <w:iCs/>
              </w:rPr>
            </w:pPr>
            <w:r>
              <w:rPr>
                <w:iCs/>
              </w:rPr>
              <w:t xml:space="preserve">Enrollments that have been submitted may not be reviewed until the member completes any required screenings and trainings associated with their role, volunteer type, or project selections. </w:t>
            </w:r>
          </w:p>
          <w:p w14:paraId="303AE0A3" w14:textId="77777777" w:rsidR="00172092" w:rsidRPr="005712C5" w:rsidRDefault="00172092" w:rsidP="00A97219">
            <w:pPr>
              <w:rPr>
                <w:sz w:val="24"/>
              </w:rPr>
            </w:pPr>
          </w:p>
        </w:tc>
      </w:tr>
      <w:tr w:rsidR="00385CB2" w:rsidRPr="005712C5" w14:paraId="507A1529" w14:textId="77777777" w:rsidTr="00A97219">
        <w:tc>
          <w:tcPr>
            <w:tcW w:w="5171" w:type="dxa"/>
          </w:tcPr>
          <w:p w14:paraId="7E896B8E" w14:textId="77777777" w:rsidR="00385CB2" w:rsidRDefault="00385CB2" w:rsidP="00385CB2"/>
          <w:p w14:paraId="78F029EF" w14:textId="77777777" w:rsidR="00385CB2" w:rsidRDefault="00385CB2" w:rsidP="00385CB2">
            <w:pPr>
              <w:pStyle w:val="ListParagraph"/>
              <w:numPr>
                <w:ilvl w:val="0"/>
                <w:numId w:val="29"/>
              </w:numPr>
            </w:pPr>
            <w:r>
              <w:t>Click on the Enrollments tab in the navigation pane.</w:t>
            </w:r>
          </w:p>
          <w:p w14:paraId="30859FB3" w14:textId="77777777" w:rsidR="00385CB2" w:rsidRDefault="00385CB2" w:rsidP="00385CB2">
            <w:pPr>
              <w:pStyle w:val="ListParagraph"/>
              <w:numPr>
                <w:ilvl w:val="0"/>
                <w:numId w:val="29"/>
              </w:numPr>
            </w:pPr>
            <w:r>
              <w:t>Click on the Awaiting Review sub-tab.</w:t>
            </w:r>
          </w:p>
          <w:p w14:paraId="43C87F9D" w14:textId="77777777" w:rsidR="00385CB2" w:rsidRPr="00385CB2" w:rsidRDefault="00385CB2" w:rsidP="00385CB2">
            <w:pPr>
              <w:pStyle w:val="ListParagraph"/>
              <w:numPr>
                <w:ilvl w:val="0"/>
                <w:numId w:val="29"/>
              </w:numPr>
              <w:rPr>
                <w:b/>
                <w:sz w:val="24"/>
                <w:szCs w:val="24"/>
              </w:rPr>
            </w:pPr>
            <w:r>
              <w:t>The screen will list all enrollments that have been submitted.</w:t>
            </w:r>
          </w:p>
          <w:p w14:paraId="00CBF3E9" w14:textId="657E9289" w:rsidR="00385CB2" w:rsidRPr="005712C5" w:rsidRDefault="00385CB2" w:rsidP="00385CB2">
            <w:pPr>
              <w:pStyle w:val="ListParagraph"/>
              <w:numPr>
                <w:ilvl w:val="0"/>
                <w:numId w:val="29"/>
              </w:numPr>
              <w:rPr>
                <w:b/>
                <w:sz w:val="24"/>
                <w:szCs w:val="24"/>
              </w:rPr>
            </w:pPr>
            <w:r>
              <w:t>Hover over the symbol in the requirements column to see what is needed for the enrollment to become Active. Records that have an alarm clock symbol are ready to be reviewed.</w:t>
            </w:r>
          </w:p>
        </w:tc>
        <w:tc>
          <w:tcPr>
            <w:tcW w:w="5619" w:type="dxa"/>
          </w:tcPr>
          <w:p w14:paraId="450D90C1" w14:textId="77777777" w:rsidR="00385CB2" w:rsidRPr="00A20327" w:rsidRDefault="00385CB2" w:rsidP="00385CB2">
            <w:pPr>
              <w:jc w:val="center"/>
              <w:rPr>
                <w:sz w:val="32"/>
              </w:rPr>
            </w:pPr>
            <w:r w:rsidRPr="00A20327">
              <w:rPr>
                <w:sz w:val="32"/>
              </w:rPr>
              <w:t>Screenshots</w:t>
            </w:r>
          </w:p>
          <w:p w14:paraId="347703D2" w14:textId="77777777" w:rsidR="00385CB2" w:rsidRPr="00A20327" w:rsidRDefault="00385CB2" w:rsidP="00385CB2">
            <w:pPr>
              <w:jc w:val="center"/>
              <w:rPr>
                <w:sz w:val="32"/>
              </w:rPr>
            </w:pPr>
            <w:r w:rsidRPr="00A20327">
              <w:rPr>
                <w:i/>
                <w:sz w:val="18"/>
              </w:rPr>
              <w:t>(Screen appearance may vary per state)</w:t>
            </w:r>
          </w:p>
          <w:p w14:paraId="54DA629C" w14:textId="77777777" w:rsidR="00385CB2" w:rsidRPr="00A20327" w:rsidRDefault="00385CB2" w:rsidP="00385CB2">
            <w:pPr>
              <w:jc w:val="center"/>
            </w:pPr>
          </w:p>
          <w:p w14:paraId="552D6FD3" w14:textId="4162833C" w:rsidR="00385CB2" w:rsidRPr="005712C5" w:rsidRDefault="00385CB2" w:rsidP="00385CB2">
            <w:pPr>
              <w:jc w:val="center"/>
              <w:rPr>
                <w:sz w:val="18"/>
              </w:rPr>
            </w:pPr>
            <w:r>
              <w:rPr>
                <w:noProof/>
              </w:rPr>
              <w:drawing>
                <wp:inline distT="0" distB="0" distL="0" distR="0" wp14:anchorId="7B515B27" wp14:editId="7B22D682">
                  <wp:extent cx="2848752" cy="1360766"/>
                  <wp:effectExtent l="38100" t="38100" r="27940" b="3048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7813" cy="1369871"/>
                          </a:xfrm>
                          <a:prstGeom prst="rect">
                            <a:avLst/>
                          </a:prstGeom>
                          <a:ln w="25400">
                            <a:solidFill>
                              <a:schemeClr val="bg1">
                                <a:lumMod val="85000"/>
                              </a:schemeClr>
                            </a:solidFill>
                          </a:ln>
                        </pic:spPr>
                      </pic:pic>
                    </a:graphicData>
                  </a:graphic>
                </wp:inline>
              </w:drawing>
            </w:r>
          </w:p>
          <w:p w14:paraId="4B27C9EB" w14:textId="3F03EE8B" w:rsidR="00385CB2" w:rsidRPr="005712C5" w:rsidRDefault="00385CB2" w:rsidP="00385CB2">
            <w:pPr>
              <w:jc w:val="center"/>
            </w:pPr>
          </w:p>
        </w:tc>
      </w:tr>
      <w:tr w:rsidR="00385CB2" w:rsidRPr="005712C5" w14:paraId="03FF519A" w14:textId="77777777" w:rsidTr="00A97219">
        <w:tc>
          <w:tcPr>
            <w:tcW w:w="5171" w:type="dxa"/>
          </w:tcPr>
          <w:p w14:paraId="75D80A14" w14:textId="77777777" w:rsidR="00385CB2" w:rsidRDefault="00385CB2" w:rsidP="00385CB2">
            <w:pPr>
              <w:pStyle w:val="ListParagraph"/>
              <w:numPr>
                <w:ilvl w:val="0"/>
                <w:numId w:val="29"/>
              </w:numPr>
              <w:rPr>
                <w:bCs/>
              </w:rPr>
            </w:pPr>
            <w:r w:rsidRPr="00CE36DE">
              <w:rPr>
                <w:bCs/>
              </w:rPr>
              <w:t xml:space="preserve">Click on the </w:t>
            </w:r>
            <w:r>
              <w:rPr>
                <w:bCs/>
              </w:rPr>
              <w:t>member’s name to review their enrollment information.</w:t>
            </w:r>
          </w:p>
          <w:p w14:paraId="7C079075" w14:textId="70D09D78" w:rsidR="00385CB2" w:rsidRDefault="00385CB2" w:rsidP="00385CB2">
            <w:pPr>
              <w:pStyle w:val="ListParagraph"/>
              <w:numPr>
                <w:ilvl w:val="0"/>
                <w:numId w:val="29"/>
              </w:numPr>
              <w:rPr>
                <w:bCs/>
              </w:rPr>
            </w:pPr>
            <w:r>
              <w:rPr>
                <w:bCs/>
              </w:rPr>
              <w:t>If applicable, click the Edit button for Other Questions to modify responses or to enter responses for manager only questions. (Required manager only questions can only be enforced if the Manager clicks edit on the Questions section.</w:t>
            </w:r>
          </w:p>
          <w:p w14:paraId="493DC79F" w14:textId="77777777" w:rsidR="00385CB2" w:rsidRDefault="00385CB2" w:rsidP="00385CB2">
            <w:pPr>
              <w:pStyle w:val="ListParagraph"/>
              <w:numPr>
                <w:ilvl w:val="0"/>
                <w:numId w:val="29"/>
              </w:numPr>
              <w:rPr>
                <w:bCs/>
              </w:rPr>
            </w:pPr>
            <w:r>
              <w:rPr>
                <w:bCs/>
              </w:rPr>
              <w:t xml:space="preserve">If applicable, upload any files that are needed. These may be manager only file uploads, or files uploaded by the member that need to be replaced. </w:t>
            </w:r>
          </w:p>
          <w:p w14:paraId="622006FC" w14:textId="77777777" w:rsidR="00385CB2" w:rsidRDefault="00385CB2" w:rsidP="00385CB2">
            <w:pPr>
              <w:pStyle w:val="ListParagraph"/>
              <w:numPr>
                <w:ilvl w:val="0"/>
                <w:numId w:val="29"/>
              </w:numPr>
              <w:rPr>
                <w:bCs/>
              </w:rPr>
            </w:pPr>
            <w:r>
              <w:rPr>
                <w:bCs/>
              </w:rPr>
              <w:t>If applicable, click the edit button for the Invoice to apply a coupon code.</w:t>
            </w:r>
          </w:p>
          <w:p w14:paraId="01B8E4CA" w14:textId="77777777" w:rsidR="00385CB2" w:rsidRDefault="00385CB2" w:rsidP="00385CB2">
            <w:pPr>
              <w:pStyle w:val="ListParagraph"/>
              <w:numPr>
                <w:ilvl w:val="0"/>
                <w:numId w:val="29"/>
              </w:numPr>
              <w:rPr>
                <w:bCs/>
              </w:rPr>
            </w:pPr>
            <w:r>
              <w:rPr>
                <w:bCs/>
              </w:rPr>
              <w:t>If the enrollment will be returned to the member for corrections, please enter a comment for the user and click Send Back. The comment will be included in the email they receive to notify them that the enrollment has been returned.</w:t>
            </w:r>
          </w:p>
          <w:p w14:paraId="51D8B3F8" w14:textId="77777777" w:rsidR="00385CB2" w:rsidRPr="00385CB2" w:rsidRDefault="00385CB2" w:rsidP="00385CB2">
            <w:pPr>
              <w:pStyle w:val="ListParagraph"/>
              <w:numPr>
                <w:ilvl w:val="0"/>
                <w:numId w:val="29"/>
              </w:numPr>
            </w:pPr>
            <w:r>
              <w:rPr>
                <w:bCs/>
              </w:rPr>
              <w:t>In the rare case that the member enrollment is to be Blocked and prevented from enrolling for the rest of the program year, click the Block button. This member will not be allowed to enroll.</w:t>
            </w:r>
          </w:p>
          <w:p w14:paraId="5DF83E69" w14:textId="6BDD4D51" w:rsidR="00385CB2" w:rsidRDefault="00385CB2" w:rsidP="00385CB2">
            <w:pPr>
              <w:pStyle w:val="ListParagraph"/>
              <w:numPr>
                <w:ilvl w:val="0"/>
                <w:numId w:val="29"/>
              </w:numPr>
            </w:pPr>
            <w:r>
              <w:rPr>
                <w:bCs/>
              </w:rPr>
              <w:lastRenderedPageBreak/>
              <w:t>To approve the member, at which time credit card transactions will be processed, click the Approve button.</w:t>
            </w:r>
            <w:r w:rsidR="0020561D">
              <w:rPr>
                <w:bCs/>
              </w:rPr>
              <w:t xml:space="preserve"> NOTE: If the member is paying by check, their record will move to the Enrollments &gt; Payment Due tab until the payment is recorded as received.</w:t>
            </w:r>
          </w:p>
        </w:tc>
        <w:tc>
          <w:tcPr>
            <w:tcW w:w="5619" w:type="dxa"/>
          </w:tcPr>
          <w:p w14:paraId="7CBE79FA" w14:textId="77777777" w:rsidR="00385CB2" w:rsidRDefault="00385CB2" w:rsidP="00385CB2">
            <w:pPr>
              <w:jc w:val="center"/>
              <w:rPr>
                <w:sz w:val="24"/>
                <w:szCs w:val="24"/>
              </w:rPr>
            </w:pPr>
          </w:p>
          <w:p w14:paraId="17325B4F" w14:textId="77777777" w:rsidR="00385CB2" w:rsidRDefault="00385CB2" w:rsidP="00385CB2">
            <w:pPr>
              <w:jc w:val="center"/>
              <w:rPr>
                <w:sz w:val="24"/>
                <w:szCs w:val="24"/>
              </w:rPr>
            </w:pPr>
            <w:r>
              <w:rPr>
                <w:noProof/>
              </w:rPr>
              <w:drawing>
                <wp:inline distT="0" distB="0" distL="0" distR="0" wp14:anchorId="528FECAF" wp14:editId="7677D554">
                  <wp:extent cx="3008627" cy="1096413"/>
                  <wp:effectExtent l="38100" t="38100" r="40005" b="4699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2668" cy="1105174"/>
                          </a:xfrm>
                          <a:prstGeom prst="rect">
                            <a:avLst/>
                          </a:prstGeom>
                          <a:ln w="25400">
                            <a:solidFill>
                              <a:schemeClr val="bg1">
                                <a:lumMod val="85000"/>
                              </a:schemeClr>
                            </a:solidFill>
                          </a:ln>
                        </pic:spPr>
                      </pic:pic>
                    </a:graphicData>
                  </a:graphic>
                </wp:inline>
              </w:drawing>
            </w:r>
            <w:r>
              <w:rPr>
                <w:noProof/>
              </w:rPr>
              <w:drawing>
                <wp:inline distT="0" distB="0" distL="0" distR="0" wp14:anchorId="4263240C" wp14:editId="706AC835">
                  <wp:extent cx="3022198" cy="823356"/>
                  <wp:effectExtent l="38100" t="38100" r="45085" b="342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3768" cy="851027"/>
                          </a:xfrm>
                          <a:prstGeom prst="rect">
                            <a:avLst/>
                          </a:prstGeom>
                          <a:ln w="25400">
                            <a:solidFill>
                              <a:schemeClr val="bg1">
                                <a:lumMod val="85000"/>
                              </a:schemeClr>
                            </a:solidFill>
                          </a:ln>
                        </pic:spPr>
                      </pic:pic>
                    </a:graphicData>
                  </a:graphic>
                </wp:inline>
              </w:drawing>
            </w:r>
            <w:r>
              <w:rPr>
                <w:noProof/>
              </w:rPr>
              <w:lastRenderedPageBreak/>
              <w:drawing>
                <wp:inline distT="0" distB="0" distL="0" distR="0" wp14:anchorId="2E1477BE" wp14:editId="6242865E">
                  <wp:extent cx="3001666" cy="957262"/>
                  <wp:effectExtent l="38100" t="38100" r="46355" b="336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7754" cy="968771"/>
                          </a:xfrm>
                          <a:prstGeom prst="rect">
                            <a:avLst/>
                          </a:prstGeom>
                          <a:ln w="25400">
                            <a:solidFill>
                              <a:schemeClr val="bg1">
                                <a:lumMod val="85000"/>
                              </a:schemeClr>
                            </a:solidFill>
                          </a:ln>
                        </pic:spPr>
                      </pic:pic>
                    </a:graphicData>
                  </a:graphic>
                </wp:inline>
              </w:drawing>
            </w:r>
            <w:r>
              <w:rPr>
                <w:noProof/>
              </w:rPr>
              <w:drawing>
                <wp:inline distT="0" distB="0" distL="0" distR="0" wp14:anchorId="3F1EC2FA" wp14:editId="1A2AC0EC">
                  <wp:extent cx="2946141" cy="1057275"/>
                  <wp:effectExtent l="19050" t="19050" r="260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8490" cy="1068884"/>
                          </a:xfrm>
                          <a:prstGeom prst="rect">
                            <a:avLst/>
                          </a:prstGeom>
                          <a:ln w="25400">
                            <a:solidFill>
                              <a:schemeClr val="bg1">
                                <a:lumMod val="85000"/>
                              </a:schemeClr>
                            </a:solidFill>
                          </a:ln>
                        </pic:spPr>
                      </pic:pic>
                    </a:graphicData>
                  </a:graphic>
                </wp:inline>
              </w:drawing>
            </w:r>
          </w:p>
          <w:p w14:paraId="177F26C7" w14:textId="30B12703" w:rsidR="00385CB2" w:rsidRPr="00385CB2" w:rsidRDefault="00385CB2" w:rsidP="00385CB2">
            <w:pPr>
              <w:rPr>
                <w:sz w:val="24"/>
                <w:szCs w:val="24"/>
              </w:rPr>
            </w:pPr>
          </w:p>
        </w:tc>
      </w:tr>
      <w:tr w:rsidR="00385CB2" w:rsidRPr="005712C5" w14:paraId="3A2258F7" w14:textId="77777777" w:rsidTr="00A41A81">
        <w:tc>
          <w:tcPr>
            <w:tcW w:w="10790" w:type="dxa"/>
            <w:gridSpan w:val="2"/>
          </w:tcPr>
          <w:p w14:paraId="65299793" w14:textId="77777777" w:rsidR="00385CB2" w:rsidRPr="00755065" w:rsidRDefault="00385CB2" w:rsidP="00385CB2">
            <w:pPr>
              <w:jc w:val="center"/>
              <w:rPr>
                <w:noProof/>
                <w:sz w:val="32"/>
                <w:szCs w:val="32"/>
              </w:rPr>
            </w:pPr>
            <w:r w:rsidRPr="00755065">
              <w:rPr>
                <w:noProof/>
                <w:sz w:val="32"/>
                <w:szCs w:val="32"/>
              </w:rPr>
              <w:lastRenderedPageBreak/>
              <w:t>Tips</w:t>
            </w:r>
          </w:p>
          <w:p w14:paraId="70305DD9" w14:textId="5BCEAD4A" w:rsidR="00385CB2" w:rsidRDefault="00A779FD" w:rsidP="00B61557">
            <w:pPr>
              <w:pStyle w:val="ListParagraph"/>
              <w:numPr>
                <w:ilvl w:val="0"/>
                <w:numId w:val="31"/>
              </w:numPr>
              <w:rPr>
                <w:noProof/>
              </w:rPr>
            </w:pPr>
            <w:r>
              <w:rPr>
                <w:noProof/>
              </w:rPr>
              <w:t>If the invoice amount is incorrect, please do not approve the enrollment. Send the enrollment back so that the invoice can be recalculated when the enrollment is re-submitted.</w:t>
            </w:r>
            <w:r w:rsidR="00584901">
              <w:rPr>
                <w:noProof/>
              </w:rPr>
              <w:t xml:space="preserve"> </w:t>
            </w:r>
          </w:p>
          <w:p w14:paraId="22DAE3B9" w14:textId="1C83B03F" w:rsidR="00584901" w:rsidRDefault="00584901" w:rsidP="00B61557">
            <w:pPr>
              <w:pStyle w:val="ListParagraph"/>
              <w:numPr>
                <w:ilvl w:val="0"/>
                <w:numId w:val="31"/>
              </w:numPr>
              <w:rPr>
                <w:noProof/>
              </w:rPr>
            </w:pPr>
            <w:r>
              <w:rPr>
                <w:noProof/>
              </w:rPr>
              <w:t>Family discounts (if applicable) will show up after the appropriate number of enrollments in the family have already been approved</w:t>
            </w:r>
            <w:r w:rsidR="00DE46C0">
              <w:rPr>
                <w:noProof/>
              </w:rPr>
              <w:t xml:space="preserve"> for the program year.</w:t>
            </w:r>
          </w:p>
          <w:p w14:paraId="0A024E60" w14:textId="1164CCC1" w:rsidR="00A779FD" w:rsidRPr="00661EDF" w:rsidRDefault="00A779FD" w:rsidP="00B61557">
            <w:pPr>
              <w:pStyle w:val="ListParagraph"/>
              <w:numPr>
                <w:ilvl w:val="0"/>
                <w:numId w:val="31"/>
              </w:numPr>
              <w:rPr>
                <w:noProof/>
              </w:rPr>
            </w:pPr>
            <w:r>
              <w:rPr>
                <w:noProof/>
              </w:rPr>
              <w:t>If the member role is incorre</w:t>
            </w:r>
            <w:r w:rsidR="00B61557">
              <w:rPr>
                <w:noProof/>
              </w:rPr>
              <w:t>ct</w:t>
            </w:r>
            <w:r>
              <w:rPr>
                <w:noProof/>
              </w:rPr>
              <w:t xml:space="preserve">, please do not approve the enrollment. Send the enrollment back and delete </w:t>
            </w:r>
            <w:r w:rsidR="00B61557">
              <w:rPr>
                <w:noProof/>
              </w:rPr>
              <w:t>it</w:t>
            </w:r>
            <w:r>
              <w:rPr>
                <w:noProof/>
              </w:rPr>
              <w:t xml:space="preserve">. When the member enrolls again, have them </w:t>
            </w:r>
            <w:r w:rsidR="00B61557">
              <w:rPr>
                <w:noProof/>
              </w:rPr>
              <w:t>select the correct role, appropriate grade, etc.</w:t>
            </w:r>
          </w:p>
          <w:p w14:paraId="3AFA9491" w14:textId="07A8C23D" w:rsidR="00385CB2" w:rsidRPr="00755065" w:rsidRDefault="00385CB2" w:rsidP="00385CB2">
            <w:pPr>
              <w:rPr>
                <w:noProof/>
                <w:sz w:val="32"/>
                <w:szCs w:val="32"/>
              </w:rPr>
            </w:pPr>
          </w:p>
        </w:tc>
      </w:tr>
    </w:tbl>
    <w:p w14:paraId="42E8FDA3" w14:textId="777D2CAE" w:rsidR="006B6D66" w:rsidRDefault="006B6D66"/>
    <w:sectPr w:rsidR="006B6D66" w:rsidSect="00DF56EA">
      <w:headerReference w:type="default" r:id="rId14"/>
      <w:footerReference w:type="default" r:id="rId15"/>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2BCC" w14:textId="77777777" w:rsidR="00093E7D" w:rsidRDefault="00093E7D" w:rsidP="00F95C2D">
      <w:pPr>
        <w:spacing w:after="0" w:line="240" w:lineRule="auto"/>
      </w:pPr>
      <w:r>
        <w:separator/>
      </w:r>
    </w:p>
  </w:endnote>
  <w:endnote w:type="continuationSeparator" w:id="0">
    <w:p w14:paraId="76FC542D" w14:textId="77777777" w:rsidR="00093E7D" w:rsidRDefault="00093E7D"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390" w14:textId="784C039F" w:rsidR="00925E5E" w:rsidRDefault="00AD0DCF" w:rsidP="00B437E7">
    <w:pPr>
      <w:pStyle w:val="Footer"/>
      <w:tabs>
        <w:tab w:val="clear" w:pos="9360"/>
        <w:tab w:val="right" w:pos="10800"/>
      </w:tabs>
    </w:pPr>
    <w:r>
      <w:rPr>
        <w:noProof/>
      </w:rPr>
      <w:drawing>
        <wp:anchor distT="0" distB="0" distL="114300" distR="114300" simplePos="0" relativeHeight="251679744" behindDoc="1" locked="0" layoutInCell="1" allowOverlap="1" wp14:anchorId="6C990B68" wp14:editId="773CD512">
          <wp:simplePos x="0" y="0"/>
          <wp:positionH relativeFrom="column">
            <wp:posOffset>0</wp:posOffset>
          </wp:positionH>
          <wp:positionV relativeFrom="paragraph">
            <wp:posOffset>-147955</wp:posOffset>
          </wp:positionV>
          <wp:extent cx="914400" cy="544195"/>
          <wp:effectExtent l="0" t="0" r="0" b="8255"/>
          <wp:wrapTight wrapText="bothSides">
            <wp:wrapPolygon edited="0">
              <wp:start x="3600" y="0"/>
              <wp:lineTo x="1350" y="2268"/>
              <wp:lineTo x="0" y="7561"/>
              <wp:lineTo x="0" y="12854"/>
              <wp:lineTo x="4050" y="21172"/>
              <wp:lineTo x="21150" y="21172"/>
              <wp:lineTo x="21150" y="14366"/>
              <wp:lineTo x="20250" y="12854"/>
              <wp:lineTo x="18000" y="3025"/>
              <wp:lineTo x="8100" y="0"/>
              <wp:lineTo x="36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DCF">
      <w:rPr>
        <w:rFonts w:ascii="Cambria" w:hAnsi="Cambria"/>
        <w:noProof/>
        <w:color w:val="808080" w:themeColor="background1" w:themeShade="80"/>
      </w:rPr>
      <mc:AlternateContent>
        <mc:Choice Requires="wpg">
          <w:drawing>
            <wp:anchor distT="0" distB="0" distL="0" distR="0" simplePos="0" relativeHeight="251678720" behindDoc="0" locked="0" layoutInCell="1" allowOverlap="1" wp14:anchorId="1AA50C13" wp14:editId="76D55B5D">
              <wp:simplePos x="0" y="0"/>
              <wp:positionH relativeFrom="margin">
                <wp:align>right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2-11-15T00:00:00Z">
                                <w:dateFormat w:val="MMMM d, yyyy"/>
                                <w:lid w:val="en-US"/>
                                <w:storeMappedDataAs w:val="dateTime"/>
                                <w:calendar w:val="gregorian"/>
                              </w:date>
                            </w:sdtPr>
                            <w:sdtEndPr/>
                            <w:sdtContent>
                              <w:p w14:paraId="2E8746C5" w14:textId="4BB1BF1B" w:rsidR="00AD0DCF" w:rsidRDefault="002D629D">
                                <w:pPr>
                                  <w:jc w:val="right"/>
                                  <w:rPr>
                                    <w:color w:val="7F7F7F" w:themeColor="text1" w:themeTint="80"/>
                                  </w:rPr>
                                </w:pPr>
                                <w:r>
                                  <w:rPr>
                                    <w:color w:val="7F7F7F" w:themeColor="text1" w:themeTint="80"/>
                                  </w:rPr>
                                  <w:t>November 1</w:t>
                                </w:r>
                                <w:r w:rsidR="0020561D">
                                  <w:rPr>
                                    <w:color w:val="7F7F7F" w:themeColor="text1" w:themeTint="80"/>
                                  </w:rPr>
                                  <w:t>5</w:t>
                                </w:r>
                                <w:r>
                                  <w:rPr>
                                    <w:color w:val="7F7F7F" w:themeColor="text1" w:themeTint="80"/>
                                  </w:rPr>
                                  <w:t>, 2022</w:t>
                                </w:r>
                              </w:p>
                            </w:sdtContent>
                          </w:sdt>
                          <w:p w14:paraId="16B2C4FB" w14:textId="77777777" w:rsidR="00AD0DCF" w:rsidRDefault="00AD0DC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AA50C13" id="Group 37" o:spid="_x0000_s1026" style="position:absolute;margin-left:416.8pt;margin-top:0;width:468pt;height:25.2pt;z-index:25167872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2-11-15T00:00:00Z">
                          <w:dateFormat w:val="MMMM d, yyyy"/>
                          <w:lid w:val="en-US"/>
                          <w:storeMappedDataAs w:val="dateTime"/>
                          <w:calendar w:val="gregorian"/>
                        </w:date>
                      </w:sdtPr>
                      <w:sdtEndPr/>
                      <w:sdtContent>
                        <w:p w14:paraId="2E8746C5" w14:textId="4BB1BF1B" w:rsidR="00AD0DCF" w:rsidRDefault="002D629D">
                          <w:pPr>
                            <w:jc w:val="right"/>
                            <w:rPr>
                              <w:color w:val="7F7F7F" w:themeColor="text1" w:themeTint="80"/>
                            </w:rPr>
                          </w:pPr>
                          <w:r>
                            <w:rPr>
                              <w:color w:val="7F7F7F" w:themeColor="text1" w:themeTint="80"/>
                            </w:rPr>
                            <w:t>November 1</w:t>
                          </w:r>
                          <w:r w:rsidR="0020561D">
                            <w:rPr>
                              <w:color w:val="7F7F7F" w:themeColor="text1" w:themeTint="80"/>
                            </w:rPr>
                            <w:t>5</w:t>
                          </w:r>
                          <w:r>
                            <w:rPr>
                              <w:color w:val="7F7F7F" w:themeColor="text1" w:themeTint="80"/>
                            </w:rPr>
                            <w:t>, 2022</w:t>
                          </w:r>
                        </w:p>
                      </w:sdtContent>
                    </w:sdt>
                    <w:p w14:paraId="16B2C4FB" w14:textId="77777777" w:rsidR="00AD0DCF" w:rsidRDefault="00AD0DCF">
                      <w:pPr>
                        <w:jc w:val="right"/>
                        <w:rPr>
                          <w:color w:val="808080" w:themeColor="background1" w:themeShade="80"/>
                        </w:rPr>
                      </w:pPr>
                    </w:p>
                  </w:txbxContent>
                </v:textbox>
              </v:shape>
              <w10:wrap type="square" anchorx="margin" anchory="margin"/>
            </v:group>
          </w:pict>
        </mc:Fallback>
      </mc:AlternateContent>
    </w:r>
    <w:r w:rsidRPr="00AD0DCF">
      <w:rPr>
        <w:rFonts w:ascii="Cambria" w:hAnsi="Cambria"/>
        <w:noProof/>
      </w:rPr>
      <mc:AlternateContent>
        <mc:Choice Requires="wps">
          <w:drawing>
            <wp:anchor distT="0" distB="0" distL="0" distR="0" simplePos="0" relativeHeight="251677696" behindDoc="0" locked="0" layoutInCell="1" allowOverlap="1" wp14:anchorId="7BCA1711" wp14:editId="13186C8F">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8412D4"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1711" id="Rectangle 40" o:spid="_x0000_s1029" style="position:absolute;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C8412D4"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8558" w14:textId="77777777" w:rsidR="00093E7D" w:rsidRDefault="00093E7D" w:rsidP="00F95C2D">
      <w:pPr>
        <w:spacing w:after="0" w:line="240" w:lineRule="auto"/>
      </w:pPr>
      <w:r>
        <w:separator/>
      </w:r>
    </w:p>
  </w:footnote>
  <w:footnote w:type="continuationSeparator" w:id="0">
    <w:p w14:paraId="59FBD050" w14:textId="77777777" w:rsidR="00093E7D" w:rsidRDefault="00093E7D"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941E" w14:textId="7E72DE27" w:rsidR="00925E5E" w:rsidRDefault="00530A19" w:rsidP="00DF56EA">
    <w:pPr>
      <w:pStyle w:val="Header"/>
      <w:tabs>
        <w:tab w:val="clear" w:pos="4680"/>
        <w:tab w:val="clear" w:pos="9360"/>
        <w:tab w:val="center" w:pos="0"/>
        <w:tab w:val="right" w:pos="10800"/>
      </w:tabs>
      <w:rPr>
        <w:sz w:val="20"/>
      </w:rPr>
    </w:pPr>
    <w:r>
      <w:rPr>
        <w:noProof/>
        <w:sz w:val="36"/>
      </w:rPr>
      <w:drawing>
        <wp:anchor distT="0" distB="0" distL="114300" distR="114300" simplePos="0" relativeHeight="251680768" behindDoc="1" locked="0" layoutInCell="1" allowOverlap="1" wp14:anchorId="17C18C76" wp14:editId="2B9770E4">
          <wp:simplePos x="0" y="0"/>
          <wp:positionH relativeFrom="column">
            <wp:posOffset>311</wp:posOffset>
          </wp:positionH>
          <wp:positionV relativeFrom="paragraph">
            <wp:posOffset>-223838</wp:posOffset>
          </wp:positionV>
          <wp:extent cx="1023227" cy="609294"/>
          <wp:effectExtent l="0" t="0" r="5715" b="635"/>
          <wp:wrapTight wrapText="bothSides">
            <wp:wrapPolygon edited="0">
              <wp:start x="4022" y="0"/>
              <wp:lineTo x="1609" y="2703"/>
              <wp:lineTo x="0" y="6757"/>
              <wp:lineTo x="0" y="11487"/>
              <wp:lineTo x="4022" y="20947"/>
              <wp:lineTo x="21318" y="20947"/>
              <wp:lineTo x="21318" y="14865"/>
              <wp:lineTo x="18905" y="11487"/>
              <wp:lineTo x="19709" y="6081"/>
              <wp:lineTo x="18101" y="4730"/>
              <wp:lineTo x="7642" y="0"/>
              <wp:lineTo x="402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H_Online_LOGO_SOLO.png"/>
                  <pic:cNvPicPr/>
                </pic:nvPicPr>
                <pic:blipFill>
                  <a:blip r:embed="rId1"/>
                  <a:stretch>
                    <a:fillRect/>
                  </a:stretch>
                </pic:blipFill>
                <pic:spPr>
                  <a:xfrm>
                    <a:off x="0" y="0"/>
                    <a:ext cx="1023227" cy="609294"/>
                  </a:xfrm>
                  <a:prstGeom prst="rect">
                    <a:avLst/>
                  </a:prstGeom>
                </pic:spPr>
              </pic:pic>
            </a:graphicData>
          </a:graphic>
        </wp:anchor>
      </w:drawing>
    </w:r>
    <w:r w:rsidR="00925E5E" w:rsidRPr="00623E88">
      <w:rPr>
        <w:noProof/>
        <w:sz w:val="36"/>
      </w:rPr>
      <mc:AlternateContent>
        <mc:Choice Requires="wps">
          <w:drawing>
            <wp:anchor distT="0" distB="0" distL="114300" distR="114300" simplePos="0" relativeHeight="251659264" behindDoc="0" locked="0" layoutInCell="1" allowOverlap="1" wp14:anchorId="2C7C1BFC" wp14:editId="0C755474">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2AD5485"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sidR="00925E5E">
      <w:rPr>
        <w:sz w:val="36"/>
      </w:rPr>
      <w:tab/>
    </w:r>
  </w:p>
  <w:p w14:paraId="6AD10DD3" w14:textId="4648EDF8" w:rsidR="00925E5E" w:rsidRPr="00DF56EA" w:rsidRDefault="002D629D"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Reviewing Enrollments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5pt;height:180.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B200F"/>
    <w:multiLevelType w:val="hybridMultilevel"/>
    <w:tmpl w:val="79F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974EC"/>
    <w:multiLevelType w:val="hybridMultilevel"/>
    <w:tmpl w:val="A71E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10A14"/>
    <w:multiLevelType w:val="hybridMultilevel"/>
    <w:tmpl w:val="45A8BA2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40D2F"/>
    <w:multiLevelType w:val="hybridMultilevel"/>
    <w:tmpl w:val="3854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A6D7D"/>
    <w:multiLevelType w:val="hybridMultilevel"/>
    <w:tmpl w:val="4E5A4AF8"/>
    <w:lvl w:ilvl="0" w:tplc="FF9EEF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3C6C5C"/>
    <w:multiLevelType w:val="hybridMultilevel"/>
    <w:tmpl w:val="D982DA96"/>
    <w:lvl w:ilvl="0" w:tplc="2BF49D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25"/>
  </w:num>
  <w:num w:numId="4">
    <w:abstractNumId w:val="28"/>
  </w:num>
  <w:num w:numId="5">
    <w:abstractNumId w:val="15"/>
  </w:num>
  <w:num w:numId="6">
    <w:abstractNumId w:val="29"/>
  </w:num>
  <w:num w:numId="7">
    <w:abstractNumId w:val="0"/>
  </w:num>
  <w:num w:numId="8">
    <w:abstractNumId w:val="18"/>
  </w:num>
  <w:num w:numId="9">
    <w:abstractNumId w:val="4"/>
  </w:num>
  <w:num w:numId="10">
    <w:abstractNumId w:val="9"/>
  </w:num>
  <w:num w:numId="11">
    <w:abstractNumId w:val="3"/>
  </w:num>
  <w:num w:numId="12">
    <w:abstractNumId w:val="7"/>
  </w:num>
  <w:num w:numId="13">
    <w:abstractNumId w:val="12"/>
  </w:num>
  <w:num w:numId="14">
    <w:abstractNumId w:val="23"/>
  </w:num>
  <w:num w:numId="15">
    <w:abstractNumId w:val="8"/>
  </w:num>
  <w:num w:numId="16">
    <w:abstractNumId w:val="20"/>
  </w:num>
  <w:num w:numId="17">
    <w:abstractNumId w:val="27"/>
  </w:num>
  <w:num w:numId="18">
    <w:abstractNumId w:val="19"/>
  </w:num>
  <w:num w:numId="19">
    <w:abstractNumId w:val="21"/>
  </w:num>
  <w:num w:numId="20">
    <w:abstractNumId w:val="30"/>
  </w:num>
  <w:num w:numId="21">
    <w:abstractNumId w:val="24"/>
  </w:num>
  <w:num w:numId="22">
    <w:abstractNumId w:val="13"/>
  </w:num>
  <w:num w:numId="23">
    <w:abstractNumId w:val="10"/>
  </w:num>
  <w:num w:numId="24">
    <w:abstractNumId w:val="1"/>
  </w:num>
  <w:num w:numId="25">
    <w:abstractNumId w:val="2"/>
  </w:num>
  <w:num w:numId="26">
    <w:abstractNumId w:val="22"/>
  </w:num>
  <w:num w:numId="27">
    <w:abstractNumId w:val="6"/>
  </w:num>
  <w:num w:numId="28">
    <w:abstractNumId w:val="11"/>
  </w:num>
  <w:num w:numId="29">
    <w:abstractNumId w:val="17"/>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2D"/>
    <w:rsid w:val="000060F3"/>
    <w:rsid w:val="0001662E"/>
    <w:rsid w:val="000202E7"/>
    <w:rsid w:val="00047F66"/>
    <w:rsid w:val="0005715A"/>
    <w:rsid w:val="000740F7"/>
    <w:rsid w:val="00093E7D"/>
    <w:rsid w:val="000A1369"/>
    <w:rsid w:val="000D26A2"/>
    <w:rsid w:val="000E19BD"/>
    <w:rsid w:val="000E1BB2"/>
    <w:rsid w:val="00121BA1"/>
    <w:rsid w:val="001562B1"/>
    <w:rsid w:val="00172092"/>
    <w:rsid w:val="001A0E64"/>
    <w:rsid w:val="001A40F3"/>
    <w:rsid w:val="0020561D"/>
    <w:rsid w:val="0024421D"/>
    <w:rsid w:val="002C6282"/>
    <w:rsid w:val="002D629D"/>
    <w:rsid w:val="002D68CF"/>
    <w:rsid w:val="002F211E"/>
    <w:rsid w:val="00353679"/>
    <w:rsid w:val="00385CB2"/>
    <w:rsid w:val="00387F46"/>
    <w:rsid w:val="003B63A0"/>
    <w:rsid w:val="003E3F44"/>
    <w:rsid w:val="003F3368"/>
    <w:rsid w:val="003F5A97"/>
    <w:rsid w:val="003F7963"/>
    <w:rsid w:val="003F7C83"/>
    <w:rsid w:val="00447FBF"/>
    <w:rsid w:val="00490212"/>
    <w:rsid w:val="004B1036"/>
    <w:rsid w:val="004C1F70"/>
    <w:rsid w:val="004D24CE"/>
    <w:rsid w:val="00516DC6"/>
    <w:rsid w:val="00530A19"/>
    <w:rsid w:val="00542793"/>
    <w:rsid w:val="00545865"/>
    <w:rsid w:val="005712C5"/>
    <w:rsid w:val="00584901"/>
    <w:rsid w:val="0059313A"/>
    <w:rsid w:val="00623E88"/>
    <w:rsid w:val="006564FA"/>
    <w:rsid w:val="00661EDF"/>
    <w:rsid w:val="00696E72"/>
    <w:rsid w:val="006B6D66"/>
    <w:rsid w:val="007039F0"/>
    <w:rsid w:val="00720309"/>
    <w:rsid w:val="007261EB"/>
    <w:rsid w:val="00731F75"/>
    <w:rsid w:val="007343F8"/>
    <w:rsid w:val="00755065"/>
    <w:rsid w:val="00797404"/>
    <w:rsid w:val="007B5BCB"/>
    <w:rsid w:val="007C68AA"/>
    <w:rsid w:val="00807104"/>
    <w:rsid w:val="0086775F"/>
    <w:rsid w:val="008678BE"/>
    <w:rsid w:val="008A2D76"/>
    <w:rsid w:val="008B777B"/>
    <w:rsid w:val="008F72D6"/>
    <w:rsid w:val="00925E5E"/>
    <w:rsid w:val="00932E5C"/>
    <w:rsid w:val="009D213B"/>
    <w:rsid w:val="009F69C0"/>
    <w:rsid w:val="00A00DAD"/>
    <w:rsid w:val="00A2008E"/>
    <w:rsid w:val="00A55898"/>
    <w:rsid w:val="00A779FD"/>
    <w:rsid w:val="00A97219"/>
    <w:rsid w:val="00AA70AB"/>
    <w:rsid w:val="00AB4F64"/>
    <w:rsid w:val="00AD0DCF"/>
    <w:rsid w:val="00AD20D9"/>
    <w:rsid w:val="00AD644F"/>
    <w:rsid w:val="00B1164F"/>
    <w:rsid w:val="00B437E7"/>
    <w:rsid w:val="00B61557"/>
    <w:rsid w:val="00B843D0"/>
    <w:rsid w:val="00BE0AF5"/>
    <w:rsid w:val="00C650C7"/>
    <w:rsid w:val="00C9138E"/>
    <w:rsid w:val="00C946AA"/>
    <w:rsid w:val="00CD7ED8"/>
    <w:rsid w:val="00D073BA"/>
    <w:rsid w:val="00D21531"/>
    <w:rsid w:val="00D44E40"/>
    <w:rsid w:val="00D47432"/>
    <w:rsid w:val="00D56C70"/>
    <w:rsid w:val="00DA75C2"/>
    <w:rsid w:val="00DB2B88"/>
    <w:rsid w:val="00DE46C0"/>
    <w:rsid w:val="00DF1F95"/>
    <w:rsid w:val="00DF56EA"/>
    <w:rsid w:val="00E104A9"/>
    <w:rsid w:val="00E56C71"/>
    <w:rsid w:val="00E64B17"/>
    <w:rsid w:val="00F109A4"/>
    <w:rsid w:val="00F86208"/>
    <w:rsid w:val="00F95C2D"/>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9E71FB9"/>
  <w15:docId w15:val="{C4E10976-ED8F-495A-BD17-854A92FC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49DDC-30F3-4182-880C-E5005658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Krueger, Shelly</cp:lastModifiedBy>
  <cp:revision>2</cp:revision>
  <dcterms:created xsi:type="dcterms:W3CDTF">2022-11-17T13:30:00Z</dcterms:created>
  <dcterms:modified xsi:type="dcterms:W3CDTF">2022-11-17T13:30:00Z</dcterms:modified>
</cp:coreProperties>
</file>